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FEF" w:rsidRPr="006B2C94" w:rsidRDefault="00D23FEF" w:rsidP="00D23FEF">
      <w:pPr>
        <w:pStyle w:val="2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178666160"/>
      <w:r>
        <w:rPr>
          <w:rFonts w:ascii="Calibri" w:hAnsi="Calibri"/>
          <w:lang w:val="el-GR"/>
        </w:rPr>
        <w:t>ΠΑΡΑΡΤΗΜΑ ΙV – ΤΕΧΝΙΚΗ ΠΡΟΣΦΟΡΑ / ΕΙΔΙΚΗ ΣΥΓΓΡΑΦΗ ΥΠΟΧΡΕΩΣΕΩΝ</w:t>
      </w:r>
      <w:bookmarkEnd w:id="0"/>
      <w:r>
        <w:rPr>
          <w:rFonts w:ascii="Calibri" w:hAnsi="Calibri"/>
          <w:lang w:val="el-GR"/>
        </w:rPr>
        <w:t xml:space="preserve">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5608"/>
        <w:gridCol w:w="1134"/>
        <w:gridCol w:w="1134"/>
        <w:gridCol w:w="1354"/>
      </w:tblGrid>
      <w:tr w:rsidR="00D23FEF" w:rsidRPr="000813EE" w:rsidTr="002623C1">
        <w:tc>
          <w:tcPr>
            <w:tcW w:w="624" w:type="dxa"/>
            <w:shd w:val="clear" w:color="auto" w:fill="DEEAF6"/>
            <w:vAlign w:val="center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jc w:val="center"/>
              <w:rPr>
                <w:b/>
                <w:sz w:val="20"/>
                <w:szCs w:val="28"/>
                <w:lang w:val="el-GR"/>
              </w:rPr>
            </w:pPr>
            <w:r w:rsidRPr="001B249A">
              <w:rPr>
                <w:b/>
                <w:sz w:val="20"/>
                <w:szCs w:val="28"/>
                <w:lang w:val="el-GR"/>
              </w:rPr>
              <w:t>Α/Α</w:t>
            </w:r>
          </w:p>
        </w:tc>
        <w:tc>
          <w:tcPr>
            <w:tcW w:w="5608" w:type="dxa"/>
            <w:shd w:val="clear" w:color="auto" w:fill="DEEAF6"/>
            <w:vAlign w:val="center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jc w:val="center"/>
              <w:rPr>
                <w:b/>
                <w:sz w:val="20"/>
                <w:szCs w:val="28"/>
                <w:lang w:val="el-GR"/>
              </w:rPr>
            </w:pPr>
            <w:r w:rsidRPr="001B249A">
              <w:rPr>
                <w:b/>
                <w:sz w:val="20"/>
                <w:szCs w:val="28"/>
                <w:lang w:val="el-GR"/>
              </w:rPr>
              <w:t>ΠΡΟΔΙΑΓΡΑΦΕΣ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jc w:val="center"/>
              <w:rPr>
                <w:b/>
                <w:sz w:val="20"/>
                <w:szCs w:val="28"/>
                <w:lang w:val="el-GR"/>
              </w:rPr>
            </w:pPr>
            <w:r w:rsidRPr="001B249A">
              <w:rPr>
                <w:b/>
                <w:sz w:val="20"/>
                <w:szCs w:val="28"/>
                <w:lang w:val="el-GR"/>
              </w:rPr>
              <w:t>ΑΠΑΙΤΗΣΗ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jc w:val="center"/>
              <w:rPr>
                <w:b/>
                <w:sz w:val="20"/>
                <w:szCs w:val="28"/>
                <w:lang w:val="el-GR"/>
              </w:rPr>
            </w:pPr>
            <w:r w:rsidRPr="001B249A">
              <w:rPr>
                <w:b/>
                <w:sz w:val="20"/>
                <w:szCs w:val="28"/>
                <w:lang w:val="el-GR"/>
              </w:rPr>
              <w:t>ΑΠΑΝΤΗΣΗ</w:t>
            </w:r>
          </w:p>
        </w:tc>
        <w:tc>
          <w:tcPr>
            <w:tcW w:w="1354" w:type="dxa"/>
            <w:shd w:val="clear" w:color="auto" w:fill="DEEAF6"/>
            <w:vAlign w:val="center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jc w:val="center"/>
              <w:rPr>
                <w:b/>
                <w:sz w:val="20"/>
                <w:szCs w:val="28"/>
                <w:lang w:val="el-GR"/>
              </w:rPr>
            </w:pPr>
            <w:r w:rsidRPr="001B249A">
              <w:rPr>
                <w:b/>
                <w:sz w:val="20"/>
                <w:szCs w:val="28"/>
                <w:lang w:val="el-GR"/>
              </w:rPr>
              <w:t>ΣΤΟΙΧΕΙΟ ΤΕΚΜΗΡΙΩΣΗΣ</w:t>
            </w:r>
          </w:p>
        </w:tc>
      </w:tr>
      <w:tr w:rsidR="00D23FEF" w:rsidRPr="000813EE" w:rsidTr="002623C1">
        <w:tc>
          <w:tcPr>
            <w:tcW w:w="624" w:type="dxa"/>
            <w:shd w:val="clear" w:color="auto" w:fill="auto"/>
            <w:vAlign w:val="center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jc w:val="center"/>
              <w:rPr>
                <w:sz w:val="20"/>
                <w:szCs w:val="28"/>
                <w:lang w:val="el-GR"/>
              </w:rPr>
            </w:pPr>
            <w:r w:rsidRPr="001B249A">
              <w:rPr>
                <w:sz w:val="20"/>
                <w:szCs w:val="28"/>
                <w:lang w:val="el-GR"/>
              </w:rPr>
              <w:t>1</w:t>
            </w:r>
          </w:p>
        </w:tc>
        <w:tc>
          <w:tcPr>
            <w:tcW w:w="5608" w:type="dxa"/>
            <w:shd w:val="clear" w:color="auto" w:fill="auto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rPr>
                <w:sz w:val="20"/>
                <w:szCs w:val="28"/>
                <w:lang w:val="el-GR"/>
              </w:rPr>
            </w:pPr>
            <w:r w:rsidRPr="001B249A">
              <w:rPr>
                <w:sz w:val="20"/>
                <w:szCs w:val="28"/>
                <w:lang w:val="el-GR"/>
              </w:rPr>
              <w:t>Κατανόηση του αντικειμένου και των απαιτήσεων του Έργου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jc w:val="center"/>
              <w:rPr>
                <w:sz w:val="20"/>
                <w:szCs w:val="28"/>
                <w:lang w:val="el-GR"/>
              </w:rPr>
            </w:pPr>
            <w:r w:rsidRPr="001B249A">
              <w:rPr>
                <w:sz w:val="20"/>
                <w:szCs w:val="28"/>
                <w:lang w:val="el-GR"/>
              </w:rPr>
              <w:t>ΝΑΙ</w:t>
            </w:r>
          </w:p>
        </w:tc>
        <w:tc>
          <w:tcPr>
            <w:tcW w:w="1134" w:type="dxa"/>
            <w:shd w:val="clear" w:color="auto" w:fill="auto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rPr>
                <w:sz w:val="20"/>
                <w:szCs w:val="28"/>
                <w:lang w:val="el-GR"/>
              </w:rPr>
            </w:pPr>
          </w:p>
        </w:tc>
        <w:tc>
          <w:tcPr>
            <w:tcW w:w="1354" w:type="dxa"/>
            <w:shd w:val="clear" w:color="auto" w:fill="auto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rPr>
                <w:sz w:val="20"/>
                <w:szCs w:val="28"/>
                <w:lang w:val="el-GR"/>
              </w:rPr>
            </w:pPr>
          </w:p>
        </w:tc>
      </w:tr>
      <w:tr w:rsidR="00D23FEF" w:rsidRPr="000813EE" w:rsidTr="002623C1">
        <w:tc>
          <w:tcPr>
            <w:tcW w:w="624" w:type="dxa"/>
            <w:shd w:val="clear" w:color="auto" w:fill="auto"/>
            <w:vAlign w:val="center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jc w:val="center"/>
              <w:rPr>
                <w:sz w:val="20"/>
                <w:szCs w:val="28"/>
                <w:lang w:val="el-GR"/>
              </w:rPr>
            </w:pPr>
            <w:r w:rsidRPr="001B249A">
              <w:rPr>
                <w:sz w:val="20"/>
                <w:szCs w:val="28"/>
                <w:lang w:val="el-GR"/>
              </w:rPr>
              <w:t>2</w:t>
            </w:r>
          </w:p>
        </w:tc>
        <w:tc>
          <w:tcPr>
            <w:tcW w:w="5608" w:type="dxa"/>
            <w:shd w:val="clear" w:color="auto" w:fill="auto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rPr>
                <w:sz w:val="20"/>
                <w:szCs w:val="28"/>
                <w:lang w:val="el-GR"/>
              </w:rPr>
            </w:pPr>
            <w:r w:rsidRPr="001B249A">
              <w:rPr>
                <w:sz w:val="20"/>
                <w:szCs w:val="28"/>
                <w:lang w:val="el-GR"/>
              </w:rPr>
              <w:t xml:space="preserve">Περιγραφή της μεθοδολογίας υλοποίησης του Έργου, ανάλυση των παραδοτέων και του χρονοδιαγράμματος υλοποίησης των επιμέρους δραστηριοτήτων του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jc w:val="center"/>
              <w:rPr>
                <w:sz w:val="20"/>
                <w:szCs w:val="28"/>
                <w:lang w:val="el-GR"/>
              </w:rPr>
            </w:pPr>
            <w:r w:rsidRPr="001B249A">
              <w:rPr>
                <w:sz w:val="20"/>
                <w:szCs w:val="28"/>
                <w:lang w:val="el-GR"/>
              </w:rPr>
              <w:t>ΝΑΙ</w:t>
            </w:r>
          </w:p>
        </w:tc>
        <w:tc>
          <w:tcPr>
            <w:tcW w:w="1134" w:type="dxa"/>
            <w:shd w:val="clear" w:color="auto" w:fill="auto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rPr>
                <w:sz w:val="20"/>
                <w:szCs w:val="28"/>
                <w:lang w:val="el-GR"/>
              </w:rPr>
            </w:pPr>
          </w:p>
        </w:tc>
        <w:tc>
          <w:tcPr>
            <w:tcW w:w="1354" w:type="dxa"/>
            <w:shd w:val="clear" w:color="auto" w:fill="auto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rPr>
                <w:sz w:val="20"/>
                <w:szCs w:val="28"/>
                <w:lang w:val="el-GR"/>
              </w:rPr>
            </w:pPr>
          </w:p>
        </w:tc>
      </w:tr>
      <w:tr w:rsidR="00D23FEF" w:rsidRPr="000813EE" w:rsidTr="002623C1">
        <w:tc>
          <w:tcPr>
            <w:tcW w:w="624" w:type="dxa"/>
            <w:shd w:val="clear" w:color="auto" w:fill="auto"/>
            <w:vAlign w:val="center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jc w:val="center"/>
              <w:rPr>
                <w:sz w:val="20"/>
                <w:szCs w:val="28"/>
                <w:lang w:val="el-GR"/>
              </w:rPr>
            </w:pPr>
            <w:r w:rsidRPr="001B249A">
              <w:rPr>
                <w:sz w:val="20"/>
                <w:szCs w:val="28"/>
                <w:lang w:val="el-GR"/>
              </w:rPr>
              <w:t>3</w:t>
            </w:r>
          </w:p>
        </w:tc>
        <w:tc>
          <w:tcPr>
            <w:tcW w:w="5608" w:type="dxa"/>
            <w:shd w:val="clear" w:color="auto" w:fill="auto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rPr>
                <w:sz w:val="20"/>
                <w:szCs w:val="28"/>
                <w:lang w:val="el-GR"/>
              </w:rPr>
            </w:pPr>
            <w:r w:rsidRPr="001B249A">
              <w:rPr>
                <w:sz w:val="20"/>
                <w:szCs w:val="28"/>
                <w:lang w:val="el-GR"/>
              </w:rPr>
              <w:t>Παρουσίαση και τεκμηρίωση προτεινόμενων δημιουργικών επιλογών και των δράσεων του Επικοινωνιακού Σχεδίου Δράσης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jc w:val="center"/>
              <w:rPr>
                <w:sz w:val="20"/>
                <w:szCs w:val="28"/>
                <w:lang w:val="el-GR"/>
              </w:rPr>
            </w:pPr>
            <w:r w:rsidRPr="001B249A">
              <w:rPr>
                <w:sz w:val="20"/>
                <w:szCs w:val="28"/>
                <w:lang w:val="el-GR"/>
              </w:rPr>
              <w:t>ΝΑΙ</w:t>
            </w:r>
          </w:p>
        </w:tc>
        <w:tc>
          <w:tcPr>
            <w:tcW w:w="1134" w:type="dxa"/>
            <w:shd w:val="clear" w:color="auto" w:fill="auto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rPr>
                <w:sz w:val="20"/>
                <w:szCs w:val="28"/>
                <w:lang w:val="el-GR"/>
              </w:rPr>
            </w:pPr>
          </w:p>
        </w:tc>
        <w:tc>
          <w:tcPr>
            <w:tcW w:w="1354" w:type="dxa"/>
            <w:shd w:val="clear" w:color="auto" w:fill="auto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rPr>
                <w:sz w:val="20"/>
                <w:szCs w:val="28"/>
                <w:lang w:val="el-GR"/>
              </w:rPr>
            </w:pPr>
          </w:p>
        </w:tc>
      </w:tr>
      <w:tr w:rsidR="00D23FEF" w:rsidRPr="000813EE" w:rsidTr="002623C1">
        <w:tc>
          <w:tcPr>
            <w:tcW w:w="624" w:type="dxa"/>
            <w:shd w:val="clear" w:color="auto" w:fill="auto"/>
            <w:vAlign w:val="center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jc w:val="center"/>
              <w:rPr>
                <w:sz w:val="20"/>
                <w:szCs w:val="28"/>
                <w:lang w:val="el-GR"/>
              </w:rPr>
            </w:pPr>
            <w:r w:rsidRPr="001B249A">
              <w:rPr>
                <w:sz w:val="20"/>
                <w:szCs w:val="28"/>
                <w:lang w:val="el-GR"/>
              </w:rPr>
              <w:t>4</w:t>
            </w:r>
          </w:p>
        </w:tc>
        <w:tc>
          <w:tcPr>
            <w:tcW w:w="5608" w:type="dxa"/>
            <w:shd w:val="clear" w:color="auto" w:fill="auto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rPr>
                <w:sz w:val="20"/>
                <w:szCs w:val="28"/>
                <w:lang w:val="el-GR"/>
              </w:rPr>
            </w:pPr>
            <w:r w:rsidRPr="001B249A">
              <w:rPr>
                <w:sz w:val="20"/>
                <w:szCs w:val="28"/>
                <w:lang w:val="el-GR"/>
              </w:rPr>
              <w:t>Οργάνωση και διοίκηση της Ομάδας Έργου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jc w:val="center"/>
              <w:rPr>
                <w:sz w:val="20"/>
                <w:szCs w:val="28"/>
                <w:lang w:val="el-GR"/>
              </w:rPr>
            </w:pPr>
            <w:r w:rsidRPr="001B249A">
              <w:rPr>
                <w:sz w:val="20"/>
                <w:szCs w:val="28"/>
                <w:lang w:val="el-GR"/>
              </w:rPr>
              <w:t>ΝΑΙ</w:t>
            </w:r>
          </w:p>
        </w:tc>
        <w:tc>
          <w:tcPr>
            <w:tcW w:w="1134" w:type="dxa"/>
            <w:shd w:val="clear" w:color="auto" w:fill="auto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rPr>
                <w:sz w:val="20"/>
                <w:szCs w:val="28"/>
                <w:lang w:val="el-GR"/>
              </w:rPr>
            </w:pPr>
          </w:p>
        </w:tc>
        <w:tc>
          <w:tcPr>
            <w:tcW w:w="1354" w:type="dxa"/>
            <w:shd w:val="clear" w:color="auto" w:fill="auto"/>
          </w:tcPr>
          <w:p w:rsidR="00D23FEF" w:rsidRPr="001B249A" w:rsidRDefault="00D23FEF" w:rsidP="002623C1">
            <w:pPr>
              <w:suppressAutoHyphens w:val="0"/>
              <w:autoSpaceDE w:val="0"/>
              <w:spacing w:after="60"/>
              <w:rPr>
                <w:sz w:val="20"/>
                <w:szCs w:val="28"/>
                <w:lang w:val="el-GR"/>
              </w:rPr>
            </w:pPr>
          </w:p>
        </w:tc>
      </w:tr>
    </w:tbl>
    <w:p w:rsidR="00D23FEF" w:rsidRPr="00BA3A27" w:rsidRDefault="00D23FEF" w:rsidP="00D23FEF">
      <w:pPr>
        <w:suppressAutoHyphens w:val="0"/>
        <w:autoSpaceDE w:val="0"/>
        <w:autoSpaceDN w:val="0"/>
        <w:adjustRightInd w:val="0"/>
        <w:spacing w:before="120"/>
        <w:jc w:val="left"/>
        <w:rPr>
          <w:i/>
          <w:iCs/>
          <w:szCs w:val="22"/>
          <w:u w:val="single"/>
          <w:lang w:val="el-GR" w:eastAsia="el-GR"/>
        </w:rPr>
      </w:pPr>
      <w:r w:rsidRPr="00BA3A27">
        <w:rPr>
          <w:i/>
          <w:iCs/>
          <w:szCs w:val="22"/>
          <w:u w:val="single"/>
          <w:lang w:val="el-GR" w:eastAsia="el-GR"/>
        </w:rPr>
        <w:t>Οδηγίες συμπλήρωσης</w:t>
      </w:r>
    </w:p>
    <w:p w:rsidR="00D23FEF" w:rsidRDefault="00D23FEF" w:rsidP="00D23FEF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57" w:hanging="357"/>
        <w:rPr>
          <w:szCs w:val="22"/>
          <w:lang w:val="el-GR" w:eastAsia="el-GR"/>
        </w:rPr>
      </w:pPr>
      <w:r>
        <w:rPr>
          <w:szCs w:val="22"/>
          <w:lang w:val="el-GR" w:eastAsia="el-GR"/>
        </w:rPr>
        <w:t>Στη Στήλη «ΠΡΟΔΙΑΓΡΑΦΗ»,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D23FEF" w:rsidRDefault="00D23FEF" w:rsidP="00D23FEF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57" w:hanging="357"/>
        <w:rPr>
          <w:szCs w:val="22"/>
          <w:lang w:val="el-GR" w:eastAsia="el-GR"/>
        </w:rPr>
      </w:pPr>
      <w:r>
        <w:rPr>
          <w:szCs w:val="22"/>
          <w:lang w:val="el-GR" w:eastAsia="el-GR"/>
        </w:rPr>
        <w:t>Αν στη στήλη «ΑΠΑΙΤΗΣΗ» έχει συμπληρωθεί η λέξη «ΝΑΙ» ή ένας αριθμός (που σημαίνει υποχρεωτικό αριθμητικό μέγεθος της προδιαγραφής και απαιτεί συμμόρφωση), τότε η αντίστοιχη προδιαγραφή είναι υποχρεωτική για τον υποψήφιο ανάδοχο, θεωρούμενη ως απαράβατος όρος σύμφωνα με την παρούσα διακήρυξη. Προσφορές που δεν καλύπτουν πλήρως απαράβατους όρους απορρίπτονται ως απαράδεκτες.</w:t>
      </w:r>
    </w:p>
    <w:p w:rsidR="00D23FEF" w:rsidRDefault="00D23FEF" w:rsidP="00D23FEF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57" w:hanging="357"/>
        <w:rPr>
          <w:szCs w:val="22"/>
          <w:lang w:val="el-GR" w:eastAsia="el-GR"/>
        </w:rPr>
      </w:pPr>
      <w:r>
        <w:rPr>
          <w:szCs w:val="22"/>
          <w:lang w:val="el-GR" w:eastAsia="el-GR"/>
        </w:rPr>
        <w:t>Αν η στήλη «ΑΠΑΙΤΗΣΗ» δεν έχει συμπληρωθεί με τη λέξη «ΝΑΙ» ή με κάποιον αριθμό, τότε η προδιαγραφή δεν είναι απαράβατος όρος. Προσφορές που δεν καλύπτουν τους μη απαράβατους όρους ή αποκλίνουν από αυτούς δεν απορρίπτονται.</w:t>
      </w:r>
    </w:p>
    <w:p w:rsidR="00D23FEF" w:rsidRDefault="00D23FEF" w:rsidP="00D23FEF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57" w:hanging="357"/>
        <w:rPr>
          <w:szCs w:val="22"/>
          <w:lang w:val="el-GR" w:eastAsia="el-GR"/>
        </w:rPr>
      </w:pPr>
      <w:r>
        <w:rPr>
          <w:szCs w:val="22"/>
          <w:lang w:val="el-GR" w:eastAsia="el-GR"/>
        </w:rPr>
        <w:t>Στη στήλη «ΑΠΑΝΤΗΣΗ» σημειώνεται η απάντηση του αναδόχου που έχει τη μορφή ΝΑΙ/ΟΧΙ εάν η αντίστοιχη προδιαγραφή πληρείται ή όχι από την Προσφορά ή ένα αριθμητικό μέγεθος που δηλώνει την ποσότητα του αντίστοιχου χαρακτηριστικού στην Προσφορά.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απαίτησης.</w:t>
      </w:r>
    </w:p>
    <w:p w:rsidR="00D23FEF" w:rsidRPr="000813EE" w:rsidRDefault="00D23FEF" w:rsidP="00D23FEF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57" w:hanging="357"/>
        <w:rPr>
          <w:lang w:val="el-GR"/>
        </w:rPr>
      </w:pPr>
      <w:r>
        <w:rPr>
          <w:szCs w:val="22"/>
          <w:lang w:val="el-GR" w:eastAsia="el-GR"/>
        </w:rPr>
        <w:t xml:space="preserve">Στη στήλη «ΣΤΟΙΧΕΙΟ ΤΕΚΜΗΡΙΩΣΗΣ» θα καταγραφεί η σαφής παραπομπή στο δικαιολογητικό εκείνο στοιχείο που προσκομίζεται προς απόδειξη πλήρωσης της συγκεκριμένης απαίτησης. Η παραπομπή γίνεται με συγκεκριμένη αναφορά στην αρίθμηση, όπως αποτυπώνεται στο κείμενο της διακήρυξης. Η παραπομπή μπορεί να αφορά σε χαρακτηριστικά της τεχνικής προσφοράς στην τεχνική έκθεση όπου αποτυπώνεται το ολοκληρωμένο σχέδιο ή η μέθοδος υλοποίησης για κάθε επιμέρους παρεχόμενη υπηρεσία, στις αναλυτικές τεχνικές περιγραφές των παρεχόμενων υπηρεσιών, του τρόπου διασύνδεσης και λειτουργίας τους ή στην αναφορά μεθοδολογίας για την παροχή τους κλπ., που κατά την κρίση του υποψηφίου αναδόχου τεκμηριώνουν τα στοιχεία του Πίνακα Συμμόρφωσης. </w:t>
      </w:r>
      <w:r w:rsidRPr="0044446F">
        <w:rPr>
          <w:szCs w:val="22"/>
          <w:lang w:val="el-GR" w:eastAsia="el-GR"/>
        </w:rPr>
        <w:t>Η παραπομπή θα πρέπει να αφορά σε συγκεκριμένες ενότητες / παραγράφους των ανωτέρω κειμένων.</w:t>
      </w:r>
    </w:p>
    <w:p w:rsidR="00D23FEF" w:rsidRPr="000813EE" w:rsidRDefault="00D23FEF" w:rsidP="00D23FEF">
      <w:pPr>
        <w:suppressAutoHyphens w:val="0"/>
        <w:autoSpaceDE w:val="0"/>
        <w:autoSpaceDN w:val="0"/>
        <w:adjustRightInd w:val="0"/>
        <w:spacing w:before="120"/>
        <w:jc w:val="left"/>
        <w:rPr>
          <w:szCs w:val="22"/>
          <w:u w:val="single"/>
          <w:lang w:val="el-GR" w:eastAsia="el-GR"/>
        </w:rPr>
      </w:pPr>
      <w:r w:rsidRPr="000813EE">
        <w:rPr>
          <w:szCs w:val="22"/>
          <w:u w:val="single"/>
          <w:lang w:val="el-GR" w:eastAsia="el-GR"/>
        </w:rPr>
        <w:t>Διευκρινίσεις</w:t>
      </w:r>
    </w:p>
    <w:p w:rsidR="00D23FEF" w:rsidRPr="00DB5624" w:rsidRDefault="00D23FEF" w:rsidP="00D23FEF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rPr>
          <w:szCs w:val="22"/>
          <w:lang w:val="el-GR" w:eastAsia="el-GR"/>
        </w:rPr>
      </w:pPr>
      <w:r w:rsidRPr="000813EE">
        <w:rPr>
          <w:szCs w:val="22"/>
          <w:lang w:val="el-GR" w:eastAsia="el-GR"/>
        </w:rPr>
        <w:t>Επισημαίνεται ότι είναι υποχρεωτική η απάντηση σε όλα τα σημεία του ΠΙΝΑΚΑ ΣΥΜΜΟΡΦΩΣΗΣ και η παροχή όλων των πληροφοριών που ζητούνται.</w:t>
      </w:r>
      <w:r>
        <w:rPr>
          <w:szCs w:val="22"/>
          <w:lang w:val="el-GR" w:eastAsia="el-GR"/>
        </w:rPr>
        <w:t xml:space="preserve"> </w:t>
      </w:r>
      <w:r w:rsidRPr="000813EE">
        <w:rPr>
          <w:szCs w:val="22"/>
          <w:lang w:val="el-GR" w:eastAsia="el-GR"/>
        </w:rPr>
        <w:t>Σε περίπτωση που δεν έχει απαντηθεί οποιοσδήποτε όρος του ΠΙΝΑΚΑ ΣΥΜΜΟΡΦΩΣΗΣ, τότε η</w:t>
      </w:r>
      <w:r>
        <w:rPr>
          <w:szCs w:val="22"/>
          <w:lang w:val="el-GR" w:eastAsia="el-GR"/>
        </w:rPr>
        <w:t xml:space="preserve"> </w:t>
      </w:r>
      <w:r w:rsidRPr="000813EE">
        <w:rPr>
          <w:szCs w:val="22"/>
          <w:lang w:val="el-GR" w:eastAsia="el-GR"/>
        </w:rPr>
        <w:t>απάντηση θεωρείται αρνητική.</w:t>
      </w:r>
    </w:p>
    <w:p w:rsidR="00D23FEF" w:rsidRPr="000813EE" w:rsidRDefault="00D23FEF" w:rsidP="00D23FEF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rPr>
          <w:szCs w:val="22"/>
          <w:lang w:val="el-GR" w:eastAsia="el-GR"/>
        </w:rPr>
      </w:pPr>
      <w:r w:rsidRPr="000813EE">
        <w:rPr>
          <w:szCs w:val="22"/>
          <w:lang w:val="el-GR" w:eastAsia="el-GR"/>
        </w:rPr>
        <w:t>Η αρμόδια Επιτροπή θα αξιολογήσει τα παρεχόμενα από τους προσφέροντες στοιχεία κατά την</w:t>
      </w:r>
      <w:r>
        <w:rPr>
          <w:szCs w:val="22"/>
          <w:lang w:val="el-GR" w:eastAsia="el-GR"/>
        </w:rPr>
        <w:t xml:space="preserve"> </w:t>
      </w:r>
      <w:r w:rsidRPr="000813EE">
        <w:rPr>
          <w:szCs w:val="22"/>
          <w:lang w:val="el-GR" w:eastAsia="el-GR"/>
        </w:rPr>
        <w:t>αξιολόγηση των Τεχνικών Προσφορών.</w:t>
      </w:r>
    </w:p>
    <w:p w:rsidR="00D23FEF" w:rsidRPr="000813EE" w:rsidRDefault="00D23FEF" w:rsidP="00D23FEF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rPr>
          <w:lang w:val="el-GR"/>
        </w:rPr>
      </w:pPr>
      <w:r w:rsidRPr="000813EE">
        <w:rPr>
          <w:szCs w:val="22"/>
          <w:lang w:val="el-GR" w:eastAsia="el-GR"/>
        </w:rPr>
        <w:lastRenderedPageBreak/>
        <w:t>Σε περίπτωση που οποιαδήποτε, από τις ανωτέρω αναφερόμενες στους επισυναπτόμενους πίνακες</w:t>
      </w:r>
      <w:r>
        <w:rPr>
          <w:szCs w:val="22"/>
          <w:lang w:val="el-GR" w:eastAsia="el-GR"/>
        </w:rPr>
        <w:t xml:space="preserve"> </w:t>
      </w:r>
      <w:r w:rsidRPr="000813EE">
        <w:rPr>
          <w:szCs w:val="22"/>
          <w:lang w:val="el-GR" w:eastAsia="el-GR"/>
        </w:rPr>
        <w:t>υποχρεώσεις, δεν καλύπτεται, η προσφορά θα απορρίπτεται ως απαράδεκτη.</w:t>
      </w:r>
    </w:p>
    <w:p w:rsidR="00D23FEF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rPr>
          <w:b/>
          <w:color w:val="000000"/>
          <w:szCs w:val="22"/>
          <w:u w:val="single"/>
          <w:lang w:val="el-GR"/>
        </w:rPr>
      </w:pP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ind w:firstLine="357"/>
        <w:rPr>
          <w:color w:val="000000"/>
          <w:szCs w:val="22"/>
          <w:u w:val="single"/>
          <w:lang w:val="el-GR"/>
        </w:rPr>
      </w:pPr>
      <w:r w:rsidRPr="005058D1">
        <w:rPr>
          <w:b/>
          <w:color w:val="000000"/>
          <w:szCs w:val="22"/>
          <w:u w:val="single"/>
          <w:lang w:val="el-GR"/>
        </w:rPr>
        <w:t>Τεχνικές Προδιαγραφές του Προωθητικού Υλικού:</w:t>
      </w:r>
    </w:p>
    <w:p w:rsidR="00D23FEF" w:rsidRPr="005058D1" w:rsidRDefault="00D23FEF" w:rsidP="00D23F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u w:val="single"/>
          <w:lang w:val="el-GR"/>
        </w:rPr>
      </w:pPr>
      <w:r w:rsidRPr="005058D1">
        <w:rPr>
          <w:color w:val="000000"/>
          <w:szCs w:val="22"/>
          <w:lang w:val="el-GR"/>
        </w:rPr>
        <w:t xml:space="preserve">Στυλό λευκού χρώματος </w:t>
      </w:r>
      <w:r w:rsidRPr="005058D1">
        <w:rPr>
          <w:color w:val="000000"/>
          <w:szCs w:val="22"/>
        </w:rPr>
        <w:t>X</w:t>
      </w:r>
      <w:r w:rsidRPr="005058D1">
        <w:rPr>
          <w:color w:val="000000"/>
          <w:szCs w:val="22"/>
          <w:lang w:val="el-GR"/>
        </w:rPr>
        <w:t xml:space="preserve">6 </w:t>
      </w:r>
      <w:r w:rsidRPr="005058D1">
        <w:rPr>
          <w:color w:val="000000"/>
          <w:szCs w:val="22"/>
        </w:rPr>
        <w:t>cap</w:t>
      </w:r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pen</w:t>
      </w:r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with</w:t>
      </w:r>
      <w:r w:rsidRPr="005058D1">
        <w:rPr>
          <w:color w:val="000000"/>
          <w:szCs w:val="22"/>
          <w:lang w:val="el-GR"/>
        </w:rPr>
        <w:t xml:space="preserve"> </w:t>
      </w:r>
      <w:proofErr w:type="spellStart"/>
      <w:r w:rsidRPr="005058D1">
        <w:rPr>
          <w:color w:val="000000"/>
          <w:szCs w:val="22"/>
        </w:rPr>
        <w:t>ultra</w:t>
      </w:r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glide</w:t>
      </w:r>
      <w:proofErr w:type="spellEnd"/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ink</w:t>
      </w:r>
      <w:r w:rsidRPr="005058D1">
        <w:rPr>
          <w:color w:val="000000"/>
          <w:szCs w:val="22"/>
          <w:lang w:val="el-GR"/>
        </w:rPr>
        <w:t xml:space="preserve"> με εκτύπωση 4χρωμία του </w:t>
      </w:r>
      <w:r w:rsidRPr="005058D1">
        <w:rPr>
          <w:color w:val="000000"/>
          <w:szCs w:val="22"/>
        </w:rPr>
        <w:t>logo</w:t>
      </w:r>
      <w:r w:rsidRPr="005058D1">
        <w:rPr>
          <w:color w:val="000000"/>
          <w:szCs w:val="22"/>
          <w:lang w:val="el-GR"/>
        </w:rPr>
        <w:t xml:space="preserve"> της Ε.Α.Δ. – Θα παραδοθεί δείγμα στον Ανάδοχο από την Αναθέτουσα Αρχή.</w:t>
      </w: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jc w:val="center"/>
        <w:rPr>
          <w:color w:val="000000"/>
          <w:szCs w:val="22"/>
        </w:rPr>
      </w:pPr>
      <w:r>
        <w:rPr>
          <w:noProof/>
          <w:color w:val="000000"/>
          <w:szCs w:val="22"/>
          <w:lang w:val="el-GR" w:eastAsia="el-GR"/>
        </w:rPr>
        <w:drawing>
          <wp:inline distT="0" distB="0" distL="0" distR="0" wp14:anchorId="0A933511" wp14:editId="4C677CC1">
            <wp:extent cx="2924175" cy="2562225"/>
            <wp:effectExtent l="0" t="0" r="0" b="0"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FEF" w:rsidRPr="005058D1" w:rsidRDefault="00D23FEF" w:rsidP="00D23F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rPr>
          <w:color w:val="000000"/>
          <w:szCs w:val="22"/>
          <w:u w:val="single"/>
          <w:lang w:val="el-GR"/>
        </w:rPr>
      </w:pPr>
      <w:r w:rsidRPr="00A61FA1">
        <w:rPr>
          <w:color w:val="000000"/>
          <w:szCs w:val="22"/>
          <w:lang w:val="el-GR"/>
        </w:rPr>
        <w:t>Τσάντα</w:t>
      </w:r>
      <w:r w:rsidRPr="005058D1">
        <w:rPr>
          <w:color w:val="000000"/>
          <w:szCs w:val="22"/>
          <w:lang w:val="en-US"/>
        </w:rPr>
        <w:t xml:space="preserve"> - 135 g/m2 natural cotton shopping bag 38*42, with colored long handles 70cm </w:t>
      </w:r>
      <w:r w:rsidRPr="00A61FA1">
        <w:rPr>
          <w:color w:val="000000"/>
          <w:szCs w:val="22"/>
          <w:lang w:val="el-GR"/>
        </w:rPr>
        <w:t>με</w:t>
      </w:r>
      <w:r w:rsidRPr="00A61FA1">
        <w:rPr>
          <w:color w:val="000000"/>
          <w:szCs w:val="22"/>
        </w:rPr>
        <w:t xml:space="preserve"> </w:t>
      </w:r>
      <w:r w:rsidRPr="00A61FA1">
        <w:rPr>
          <w:color w:val="000000"/>
          <w:szCs w:val="22"/>
          <w:lang w:val="el-GR"/>
        </w:rPr>
        <w:t>εκτύπωση</w:t>
      </w:r>
      <w:r w:rsidRPr="00A61FA1">
        <w:rPr>
          <w:color w:val="000000"/>
          <w:szCs w:val="22"/>
        </w:rPr>
        <w:t xml:space="preserve"> 4</w:t>
      </w:r>
      <w:proofErr w:type="spellStart"/>
      <w:r w:rsidRPr="00A61FA1">
        <w:rPr>
          <w:color w:val="000000"/>
          <w:szCs w:val="22"/>
          <w:lang w:val="el-GR"/>
        </w:rPr>
        <w:t>χρωμία</w:t>
      </w:r>
      <w:proofErr w:type="spellEnd"/>
      <w:r w:rsidRPr="00A61FA1">
        <w:rPr>
          <w:color w:val="000000"/>
          <w:szCs w:val="22"/>
        </w:rPr>
        <w:t xml:space="preserve"> </w:t>
      </w:r>
      <w:r w:rsidRPr="00A61FA1">
        <w:rPr>
          <w:color w:val="000000"/>
          <w:szCs w:val="22"/>
          <w:lang w:val="el-GR"/>
        </w:rPr>
        <w:t>του</w:t>
      </w:r>
      <w:r w:rsidRPr="00A61FA1">
        <w:rPr>
          <w:color w:val="000000"/>
          <w:szCs w:val="22"/>
        </w:rPr>
        <w:t xml:space="preserve"> logo </w:t>
      </w:r>
      <w:r w:rsidRPr="00A61FA1">
        <w:rPr>
          <w:color w:val="000000"/>
          <w:szCs w:val="22"/>
          <w:lang w:val="el-GR"/>
        </w:rPr>
        <w:t>της</w:t>
      </w:r>
      <w:r w:rsidRPr="00A61FA1">
        <w:rPr>
          <w:color w:val="000000"/>
          <w:szCs w:val="22"/>
        </w:rPr>
        <w:t xml:space="preserve"> </w:t>
      </w:r>
      <w:r w:rsidRPr="00A61FA1">
        <w:rPr>
          <w:color w:val="000000"/>
          <w:szCs w:val="22"/>
          <w:lang w:val="el-GR"/>
        </w:rPr>
        <w:t>Ε</w:t>
      </w:r>
      <w:r w:rsidRPr="00A61FA1">
        <w:rPr>
          <w:color w:val="000000"/>
          <w:szCs w:val="22"/>
        </w:rPr>
        <w:t>.</w:t>
      </w:r>
      <w:r w:rsidRPr="00A61FA1">
        <w:rPr>
          <w:color w:val="000000"/>
          <w:szCs w:val="22"/>
          <w:lang w:val="el-GR"/>
        </w:rPr>
        <w:t>Α</w:t>
      </w:r>
      <w:r w:rsidRPr="00A61FA1">
        <w:rPr>
          <w:color w:val="000000"/>
          <w:szCs w:val="22"/>
        </w:rPr>
        <w:t>.</w:t>
      </w:r>
      <w:r w:rsidRPr="00A61FA1">
        <w:rPr>
          <w:color w:val="000000"/>
          <w:szCs w:val="22"/>
          <w:lang w:val="el-GR"/>
        </w:rPr>
        <w:t>Δ</w:t>
      </w:r>
      <w:r w:rsidRPr="00A61FA1">
        <w:rPr>
          <w:color w:val="000000"/>
          <w:szCs w:val="22"/>
        </w:rPr>
        <w:t xml:space="preserve">. </w:t>
      </w:r>
      <w:r w:rsidRPr="00A61FA1">
        <w:rPr>
          <w:color w:val="000000"/>
          <w:szCs w:val="22"/>
          <w:lang w:val="el-GR"/>
        </w:rPr>
        <w:t>στη</w:t>
      </w:r>
      <w:r w:rsidRPr="00A61FA1">
        <w:rPr>
          <w:color w:val="000000"/>
          <w:szCs w:val="22"/>
        </w:rPr>
        <w:t xml:space="preserve"> </w:t>
      </w:r>
      <w:r w:rsidRPr="00A61FA1">
        <w:rPr>
          <w:color w:val="000000"/>
          <w:szCs w:val="22"/>
          <w:lang w:val="el-GR"/>
        </w:rPr>
        <w:t>μια</w:t>
      </w:r>
      <w:r w:rsidRPr="00A61FA1">
        <w:rPr>
          <w:color w:val="000000"/>
          <w:szCs w:val="22"/>
        </w:rPr>
        <w:t xml:space="preserve"> </w:t>
      </w:r>
      <w:r w:rsidRPr="00A61FA1">
        <w:rPr>
          <w:color w:val="000000"/>
          <w:szCs w:val="22"/>
          <w:lang w:val="el-GR"/>
        </w:rPr>
        <w:t>πλευρά</w:t>
      </w:r>
      <w:r w:rsidRPr="00A61FA1">
        <w:rPr>
          <w:color w:val="000000"/>
          <w:szCs w:val="22"/>
        </w:rPr>
        <w:t xml:space="preserve">. </w:t>
      </w:r>
      <w:r w:rsidRPr="00A61FA1">
        <w:rPr>
          <w:color w:val="000000"/>
          <w:szCs w:val="22"/>
          <w:lang w:val="el-GR"/>
        </w:rPr>
        <w:t>1.500 τεμάχια με πορτοκαλί χερού</w:t>
      </w:r>
      <w:r w:rsidRPr="005058D1">
        <w:rPr>
          <w:color w:val="000000"/>
          <w:szCs w:val="22"/>
          <w:lang w:val="el-GR"/>
        </w:rPr>
        <w:t>λια και 1.</w:t>
      </w:r>
      <w:r>
        <w:rPr>
          <w:color w:val="000000"/>
          <w:szCs w:val="22"/>
          <w:lang w:val="el-GR"/>
        </w:rPr>
        <w:t>5</w:t>
      </w:r>
      <w:r w:rsidRPr="005058D1">
        <w:rPr>
          <w:color w:val="000000"/>
          <w:szCs w:val="22"/>
          <w:lang w:val="el-GR"/>
        </w:rPr>
        <w:t>00 τεμάχια με γαλάζια χερούλια – Θα παραδοθεί δείγμα στον Ανάδοχο από την Αναθέτουσα Αρχή.</w:t>
      </w: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ind w:left="720"/>
        <w:jc w:val="center"/>
        <w:rPr>
          <w:color w:val="000000"/>
          <w:szCs w:val="22"/>
          <w:u w:val="single"/>
        </w:rPr>
      </w:pPr>
      <w:r>
        <w:rPr>
          <w:b/>
          <w:noProof/>
          <w:color w:val="000000"/>
          <w:szCs w:val="22"/>
          <w:u w:val="single"/>
          <w:lang w:val="el-GR" w:eastAsia="el-GR"/>
        </w:rPr>
        <w:drawing>
          <wp:inline distT="0" distB="0" distL="0" distR="0" wp14:anchorId="3929DF11" wp14:editId="165F58AF">
            <wp:extent cx="4200525" cy="2743200"/>
            <wp:effectExtent l="0" t="0" r="0" b="0"/>
            <wp:docPr id="10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rPr>
          <w:color w:val="000000"/>
          <w:szCs w:val="22"/>
          <w:u w:val="single"/>
        </w:rPr>
      </w:pPr>
    </w:p>
    <w:p w:rsidR="00D23FEF" w:rsidRPr="005058D1" w:rsidRDefault="00D23FEF" w:rsidP="00D23F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u w:val="single"/>
          <w:lang w:val="el-GR"/>
        </w:rPr>
      </w:pPr>
      <w:proofErr w:type="spellStart"/>
      <w:r w:rsidRPr="005058D1">
        <w:rPr>
          <w:color w:val="000000"/>
          <w:szCs w:val="22"/>
        </w:rPr>
        <w:t>Antistress</w:t>
      </w:r>
      <w:proofErr w:type="spellEnd"/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Balls</w:t>
      </w:r>
      <w:r w:rsidRPr="005058D1">
        <w:rPr>
          <w:color w:val="000000"/>
          <w:szCs w:val="22"/>
          <w:lang w:val="el-GR"/>
        </w:rPr>
        <w:t xml:space="preserve"> με λευκή εκτύπωση λογοτύπου της Ε.Α.Δ. </w:t>
      </w: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ind w:left="720"/>
        <w:rPr>
          <w:color w:val="000000"/>
          <w:szCs w:val="22"/>
          <w:u w:val="single"/>
          <w:lang w:val="el-GR"/>
        </w:rPr>
      </w:pPr>
      <w:r w:rsidRPr="005058D1">
        <w:rPr>
          <w:color w:val="000000"/>
          <w:szCs w:val="22"/>
          <w:lang w:val="el-GR"/>
        </w:rPr>
        <w:t>1.</w:t>
      </w:r>
      <w:r>
        <w:rPr>
          <w:color w:val="000000"/>
          <w:szCs w:val="22"/>
          <w:lang w:val="el-GR"/>
        </w:rPr>
        <w:t>5</w:t>
      </w:r>
      <w:r w:rsidRPr="005058D1">
        <w:rPr>
          <w:color w:val="000000"/>
          <w:szCs w:val="22"/>
          <w:lang w:val="el-GR"/>
        </w:rPr>
        <w:t xml:space="preserve">00 τεμάχια </w:t>
      </w:r>
      <w:proofErr w:type="spellStart"/>
      <w:r w:rsidRPr="005058D1">
        <w:rPr>
          <w:color w:val="000000"/>
          <w:szCs w:val="22"/>
        </w:rPr>
        <w:t>antistress</w:t>
      </w:r>
      <w:proofErr w:type="spellEnd"/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balls</w:t>
      </w:r>
      <w:r w:rsidRPr="005058D1">
        <w:rPr>
          <w:color w:val="000000"/>
          <w:szCs w:val="22"/>
          <w:lang w:val="el-GR"/>
        </w:rPr>
        <w:t xml:space="preserve"> μπλε χρώματος και 1.</w:t>
      </w:r>
      <w:r>
        <w:rPr>
          <w:color w:val="000000"/>
          <w:szCs w:val="22"/>
          <w:lang w:val="el-GR"/>
        </w:rPr>
        <w:t>5</w:t>
      </w:r>
      <w:r w:rsidRPr="005058D1">
        <w:rPr>
          <w:color w:val="000000"/>
          <w:szCs w:val="22"/>
          <w:lang w:val="el-GR"/>
        </w:rPr>
        <w:t xml:space="preserve">00 τεμάχια </w:t>
      </w:r>
      <w:proofErr w:type="spellStart"/>
      <w:r w:rsidRPr="005058D1">
        <w:rPr>
          <w:color w:val="000000"/>
          <w:szCs w:val="22"/>
        </w:rPr>
        <w:t>antistress</w:t>
      </w:r>
      <w:proofErr w:type="spellEnd"/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balls</w:t>
      </w:r>
      <w:r w:rsidRPr="005058D1">
        <w:rPr>
          <w:color w:val="000000"/>
          <w:szCs w:val="22"/>
          <w:lang w:val="el-GR"/>
        </w:rPr>
        <w:t xml:space="preserve"> πορτοκαλί χρώματος  – Θα παραδοθεί δείγμα στον Ανάδοχο από την Αναθέτουσα Αρχή.</w:t>
      </w: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ind w:left="720"/>
        <w:jc w:val="center"/>
        <w:rPr>
          <w:color w:val="000000"/>
          <w:szCs w:val="22"/>
          <w:u w:val="single"/>
        </w:rPr>
      </w:pPr>
      <w:r>
        <w:rPr>
          <w:b/>
          <w:noProof/>
          <w:color w:val="000000"/>
          <w:szCs w:val="22"/>
          <w:u w:val="single"/>
          <w:lang w:val="el-GR" w:eastAsia="el-GR"/>
        </w:rPr>
        <w:lastRenderedPageBreak/>
        <w:drawing>
          <wp:inline distT="0" distB="0" distL="0" distR="0" wp14:anchorId="62D9EC51" wp14:editId="5D4BC8D9">
            <wp:extent cx="4657725" cy="2105025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ind w:left="720"/>
        <w:rPr>
          <w:color w:val="000000"/>
          <w:szCs w:val="22"/>
          <w:u w:val="single"/>
        </w:rPr>
      </w:pPr>
    </w:p>
    <w:p w:rsidR="00D23FEF" w:rsidRPr="005058D1" w:rsidRDefault="00D23FEF" w:rsidP="00D23F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lang w:val="en-US"/>
        </w:rPr>
      </w:pPr>
      <w:r w:rsidRPr="00A61FA1">
        <w:rPr>
          <w:color w:val="000000"/>
          <w:szCs w:val="22"/>
          <w:lang w:val="el-GR"/>
        </w:rPr>
        <w:t>Ατζέντα</w:t>
      </w:r>
      <w:r w:rsidRPr="005058D1">
        <w:rPr>
          <w:color w:val="000000"/>
          <w:szCs w:val="22"/>
          <w:lang w:val="en-US"/>
        </w:rPr>
        <w:t xml:space="preserve"> - Ruled A5 hardcover standard notebook with elastic closure and bookmark ribbon. </w:t>
      </w: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ind w:left="720"/>
        <w:rPr>
          <w:color w:val="000000"/>
          <w:szCs w:val="22"/>
          <w:lang w:val="el-GR"/>
        </w:rPr>
      </w:pPr>
      <w:r w:rsidRPr="005058D1">
        <w:rPr>
          <w:color w:val="000000"/>
          <w:szCs w:val="22"/>
          <w:lang w:val="en-US"/>
        </w:rPr>
        <w:t xml:space="preserve">144 pages of 70g/m2 paper inside. </w:t>
      </w:r>
      <w:r w:rsidRPr="005058D1">
        <w:rPr>
          <w:color w:val="000000"/>
          <w:szCs w:val="22"/>
        </w:rPr>
        <w:t>Cream</w:t>
      </w:r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coloured</w:t>
      </w:r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pages</w:t>
      </w:r>
      <w:r w:rsidRPr="005058D1">
        <w:rPr>
          <w:color w:val="000000"/>
          <w:szCs w:val="22"/>
          <w:lang w:val="el-GR"/>
        </w:rPr>
        <w:t>.</w:t>
      </w: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ind w:left="720"/>
        <w:rPr>
          <w:color w:val="000000"/>
          <w:szCs w:val="22"/>
          <w:u w:val="single"/>
          <w:lang w:val="el-GR"/>
        </w:rPr>
      </w:pPr>
      <w:r w:rsidRPr="005058D1">
        <w:rPr>
          <w:color w:val="000000"/>
          <w:szCs w:val="22"/>
          <w:lang w:val="el-GR"/>
        </w:rPr>
        <w:t xml:space="preserve">Εκτύπωση 4χρωμία του </w:t>
      </w:r>
      <w:r w:rsidRPr="005058D1">
        <w:rPr>
          <w:color w:val="000000"/>
          <w:szCs w:val="22"/>
        </w:rPr>
        <w:t>logo</w:t>
      </w:r>
      <w:r w:rsidRPr="005058D1">
        <w:rPr>
          <w:color w:val="000000"/>
          <w:szCs w:val="22"/>
          <w:lang w:val="el-GR"/>
        </w:rPr>
        <w:t xml:space="preserve"> της Ε.Α.Δ. στο εξώφυλλο – Θα παραδοθεί δείγμα στον Ανάδοχο από την Αναθέτουσα Αρχή.</w:t>
      </w: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ind w:left="720"/>
        <w:rPr>
          <w:color w:val="000000"/>
          <w:szCs w:val="22"/>
          <w:lang w:val="el-GR"/>
        </w:rPr>
      </w:pP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ind w:left="720"/>
        <w:jc w:val="center"/>
        <w:rPr>
          <w:color w:val="000000"/>
          <w:szCs w:val="22"/>
        </w:rPr>
      </w:pPr>
      <w:r>
        <w:rPr>
          <w:noProof/>
          <w:color w:val="000000"/>
          <w:szCs w:val="22"/>
          <w:lang w:val="el-GR" w:eastAsia="el-GR"/>
        </w:rPr>
        <w:drawing>
          <wp:inline distT="0" distB="0" distL="0" distR="0" wp14:anchorId="3F651C7A" wp14:editId="25024086">
            <wp:extent cx="2838450" cy="2466975"/>
            <wp:effectExtent l="0" t="0" r="0" b="0"/>
            <wp:docPr id="1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FEF" w:rsidRPr="005058D1" w:rsidRDefault="00D23FEF" w:rsidP="00D23F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lang w:val="el-GR"/>
        </w:rPr>
      </w:pPr>
      <w:r w:rsidRPr="005058D1">
        <w:rPr>
          <w:color w:val="000000"/>
          <w:szCs w:val="22"/>
        </w:rPr>
        <w:t>USB</w:t>
      </w:r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sticks</w:t>
      </w:r>
      <w:r w:rsidRPr="005058D1">
        <w:rPr>
          <w:color w:val="000000"/>
          <w:szCs w:val="22"/>
          <w:lang w:val="el-GR"/>
        </w:rPr>
        <w:t xml:space="preserve"> - </w:t>
      </w:r>
      <w:r w:rsidRPr="005058D1">
        <w:rPr>
          <w:color w:val="000000"/>
          <w:szCs w:val="22"/>
        </w:rPr>
        <w:t>USB</w:t>
      </w:r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Flash</w:t>
      </w:r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Drives</w:t>
      </w:r>
      <w:r w:rsidRPr="005058D1">
        <w:rPr>
          <w:color w:val="000000"/>
          <w:szCs w:val="22"/>
          <w:lang w:val="el-GR"/>
        </w:rPr>
        <w:t xml:space="preserve"> 4 </w:t>
      </w:r>
      <w:r w:rsidRPr="005058D1">
        <w:rPr>
          <w:color w:val="000000"/>
          <w:szCs w:val="22"/>
        </w:rPr>
        <w:t>GB</w:t>
      </w:r>
      <w:r w:rsidRPr="005058D1">
        <w:rPr>
          <w:color w:val="000000"/>
          <w:szCs w:val="22"/>
          <w:lang w:val="el-GR"/>
        </w:rPr>
        <w:t xml:space="preserve"> με μεταλλικό περίβλημα και εκτύπωση λογοτύπου της Ε.Α.Δ. χρώματος πορτοκαλί.</w:t>
      </w: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rPr>
          <w:color w:val="000000"/>
          <w:szCs w:val="22"/>
          <w:lang w:val="el-GR"/>
        </w:rPr>
      </w:pP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jc w:val="center"/>
        <w:rPr>
          <w:color w:val="000000"/>
          <w:szCs w:val="22"/>
        </w:rPr>
      </w:pPr>
      <w:r>
        <w:rPr>
          <w:noProof/>
          <w:color w:val="000000"/>
          <w:szCs w:val="22"/>
          <w:lang w:val="el-GR" w:eastAsia="el-GR"/>
        </w:rPr>
        <w:drawing>
          <wp:inline distT="0" distB="0" distL="0" distR="0" wp14:anchorId="6272241A" wp14:editId="4FDFE7F7">
            <wp:extent cx="4295775" cy="1552575"/>
            <wp:effectExtent l="0" t="0" r="0" b="0"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rPr>
          <w:color w:val="000000"/>
          <w:szCs w:val="22"/>
        </w:rPr>
      </w:pPr>
    </w:p>
    <w:p w:rsidR="00D23FEF" w:rsidRPr="005058D1" w:rsidRDefault="00D23FEF" w:rsidP="00D23F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u w:val="single"/>
          <w:lang w:val="el-GR"/>
        </w:rPr>
      </w:pPr>
      <w:proofErr w:type="spellStart"/>
      <w:r w:rsidRPr="005058D1">
        <w:rPr>
          <w:b/>
          <w:color w:val="000000"/>
          <w:szCs w:val="22"/>
        </w:rPr>
        <w:lastRenderedPageBreak/>
        <w:t>Zorbs</w:t>
      </w:r>
      <w:proofErr w:type="spellEnd"/>
      <w:r w:rsidRPr="005058D1">
        <w:rPr>
          <w:b/>
          <w:color w:val="000000"/>
          <w:szCs w:val="22"/>
          <w:lang w:val="el-GR"/>
        </w:rPr>
        <w:t>:</w:t>
      </w:r>
      <w:r w:rsidRPr="005058D1">
        <w:rPr>
          <w:color w:val="000000"/>
          <w:szCs w:val="22"/>
          <w:lang w:val="el-GR"/>
        </w:rPr>
        <w:t xml:space="preserve"> Παραγωγή εντύπων σχήματος </w:t>
      </w:r>
      <w:r w:rsidRPr="005058D1">
        <w:rPr>
          <w:color w:val="000000"/>
          <w:szCs w:val="22"/>
        </w:rPr>
        <w:t>A</w:t>
      </w:r>
      <w:r w:rsidRPr="005058D1">
        <w:rPr>
          <w:color w:val="000000"/>
          <w:szCs w:val="22"/>
          <w:lang w:val="el-GR"/>
        </w:rPr>
        <w:t>5 κάθετο, έχοντας αναλυτικά τις παρακάτω εργασίες:</w:t>
      </w:r>
    </w:p>
    <w:p w:rsidR="00D23FEF" w:rsidRPr="005058D1" w:rsidRDefault="00D23FEF" w:rsidP="00D23F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u w:val="single"/>
          <w:lang w:val="el-GR"/>
        </w:rPr>
      </w:pPr>
      <w:r w:rsidRPr="005058D1">
        <w:rPr>
          <w:color w:val="000000"/>
          <w:szCs w:val="22"/>
          <w:lang w:val="el-GR"/>
        </w:rPr>
        <w:t xml:space="preserve">Τελικό μοντάζ από έτοιμο αρχείο </w:t>
      </w:r>
      <w:r w:rsidRPr="005058D1">
        <w:rPr>
          <w:color w:val="000000"/>
          <w:szCs w:val="22"/>
        </w:rPr>
        <w:t>pdf</w:t>
      </w:r>
    </w:p>
    <w:p w:rsidR="00D23FEF" w:rsidRPr="005058D1" w:rsidRDefault="00D23FEF" w:rsidP="00D23F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u w:val="single"/>
          <w:lang w:val="el-GR"/>
        </w:rPr>
      </w:pPr>
      <w:r w:rsidRPr="005058D1">
        <w:rPr>
          <w:color w:val="000000"/>
          <w:szCs w:val="22"/>
          <w:lang w:val="el-GR"/>
        </w:rPr>
        <w:t xml:space="preserve">4χρωμη ψηφιακή εκτύπωση σε χαρτί </w:t>
      </w:r>
      <w:r w:rsidRPr="005058D1">
        <w:rPr>
          <w:color w:val="000000"/>
          <w:szCs w:val="22"/>
        </w:rPr>
        <w:t>velvet</w:t>
      </w:r>
      <w:r w:rsidRPr="005058D1">
        <w:rPr>
          <w:color w:val="000000"/>
          <w:szCs w:val="22"/>
          <w:lang w:val="el-GR"/>
        </w:rPr>
        <w:t xml:space="preserve"> </w:t>
      </w:r>
      <w:proofErr w:type="spellStart"/>
      <w:r w:rsidRPr="005058D1">
        <w:rPr>
          <w:color w:val="000000"/>
          <w:szCs w:val="22"/>
        </w:rPr>
        <w:t>sappi</w:t>
      </w:r>
      <w:proofErr w:type="spellEnd"/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satin</w:t>
      </w:r>
      <w:r w:rsidRPr="005058D1">
        <w:rPr>
          <w:color w:val="000000"/>
          <w:szCs w:val="22"/>
          <w:lang w:val="el-GR"/>
        </w:rPr>
        <w:t xml:space="preserve"> 150 </w:t>
      </w:r>
      <w:r w:rsidRPr="005058D1">
        <w:rPr>
          <w:color w:val="000000"/>
          <w:szCs w:val="22"/>
        </w:rPr>
        <w:t>gsm</w:t>
      </w:r>
      <w:r w:rsidRPr="005058D1">
        <w:rPr>
          <w:color w:val="000000"/>
          <w:szCs w:val="22"/>
          <w:lang w:val="el-GR"/>
        </w:rPr>
        <w:t xml:space="preserve"> για 152 σελίδες σώματος σε 350 </w:t>
      </w:r>
      <w:r w:rsidRPr="005058D1">
        <w:rPr>
          <w:color w:val="000000"/>
          <w:szCs w:val="22"/>
        </w:rPr>
        <w:t>gsm</w:t>
      </w:r>
      <w:r w:rsidRPr="005058D1">
        <w:rPr>
          <w:color w:val="000000"/>
          <w:szCs w:val="22"/>
          <w:lang w:val="el-GR"/>
        </w:rPr>
        <w:t xml:space="preserve"> για το εξώφυλλο</w:t>
      </w:r>
    </w:p>
    <w:p w:rsidR="00D23FEF" w:rsidRPr="005058D1" w:rsidRDefault="00D23FEF" w:rsidP="00D23F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u w:val="single"/>
          <w:lang w:val="el-GR"/>
        </w:rPr>
      </w:pPr>
      <w:r w:rsidRPr="005058D1">
        <w:rPr>
          <w:color w:val="000000"/>
          <w:szCs w:val="22"/>
          <w:lang w:val="el-GR"/>
        </w:rPr>
        <w:t xml:space="preserve">Ματ πλαστικοποίηση μιας όψης για το εξώφυλλο </w:t>
      </w:r>
    </w:p>
    <w:p w:rsidR="00D23FEF" w:rsidRPr="005058D1" w:rsidRDefault="00D23FEF" w:rsidP="00D23F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u w:val="single"/>
        </w:rPr>
      </w:pPr>
      <w:r w:rsidRPr="00A61FA1">
        <w:rPr>
          <w:color w:val="000000"/>
          <w:szCs w:val="22"/>
          <w:lang w:val="el-GR"/>
        </w:rPr>
        <w:t>Βιβλιοδεσία κολλητό με κόλλα</w:t>
      </w:r>
      <w:r w:rsidRPr="005058D1">
        <w:rPr>
          <w:color w:val="000000"/>
          <w:szCs w:val="22"/>
        </w:rPr>
        <w:t xml:space="preserve"> PUR</w:t>
      </w: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ind w:firstLine="709"/>
        <w:rPr>
          <w:color w:val="000000"/>
          <w:szCs w:val="22"/>
          <w:u w:val="single"/>
          <w:lang w:val="el-GR"/>
        </w:rPr>
      </w:pPr>
      <w:r w:rsidRPr="005058D1">
        <w:rPr>
          <w:color w:val="000000"/>
          <w:szCs w:val="22"/>
          <w:lang w:val="el-GR"/>
        </w:rPr>
        <w:t>Θα παραδοθεί δείγμα στον Ανάδοχο από την Αναθέτουσα Αρχή.</w:t>
      </w:r>
    </w:p>
    <w:p w:rsidR="00D23FEF" w:rsidRPr="005058D1" w:rsidRDefault="00D23FEF" w:rsidP="00D23FEF">
      <w:pPr>
        <w:pBdr>
          <w:top w:val="nil"/>
          <w:left w:val="nil"/>
          <w:bottom w:val="nil"/>
          <w:right w:val="nil"/>
          <w:between w:val="nil"/>
        </w:pBdr>
        <w:spacing w:after="60" w:line="259" w:lineRule="auto"/>
        <w:rPr>
          <w:color w:val="000000"/>
          <w:szCs w:val="22"/>
          <w:lang w:val="el-GR"/>
        </w:rPr>
      </w:pPr>
    </w:p>
    <w:p w:rsidR="00D23FEF" w:rsidRPr="005058D1" w:rsidRDefault="00D23FEF" w:rsidP="00D23F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lang w:val="el-GR"/>
        </w:rPr>
      </w:pPr>
      <w:r w:rsidRPr="005058D1">
        <w:rPr>
          <w:b/>
          <w:color w:val="000000"/>
          <w:szCs w:val="22"/>
        </w:rPr>
        <w:t>San</w:t>
      </w:r>
      <w:r w:rsidRPr="005058D1">
        <w:rPr>
          <w:b/>
          <w:color w:val="000000"/>
          <w:szCs w:val="22"/>
          <w:lang w:val="el-GR"/>
        </w:rPr>
        <w:t xml:space="preserve"> </w:t>
      </w:r>
      <w:proofErr w:type="spellStart"/>
      <w:r w:rsidRPr="005058D1">
        <w:rPr>
          <w:b/>
          <w:color w:val="000000"/>
          <w:szCs w:val="22"/>
        </w:rPr>
        <w:t>Servolo</w:t>
      </w:r>
      <w:proofErr w:type="spellEnd"/>
      <w:r w:rsidRPr="005058D1">
        <w:rPr>
          <w:b/>
          <w:color w:val="000000"/>
          <w:szCs w:val="22"/>
          <w:lang w:val="el-GR"/>
        </w:rPr>
        <w:t>:</w:t>
      </w:r>
      <w:r w:rsidRPr="005058D1">
        <w:rPr>
          <w:color w:val="000000"/>
          <w:szCs w:val="22"/>
          <w:lang w:val="el-GR"/>
        </w:rPr>
        <w:t xml:space="preserve"> παραγωγή εντύπων σχήματος 15,7</w:t>
      </w:r>
      <w:r w:rsidRPr="005058D1">
        <w:rPr>
          <w:color w:val="000000"/>
          <w:szCs w:val="22"/>
        </w:rPr>
        <w:t>x</w:t>
      </w:r>
      <w:r w:rsidRPr="005058D1">
        <w:rPr>
          <w:color w:val="000000"/>
          <w:szCs w:val="22"/>
          <w:lang w:val="el-GR"/>
        </w:rPr>
        <w:t xml:space="preserve">22,2 </w:t>
      </w:r>
      <w:r w:rsidRPr="005058D1">
        <w:rPr>
          <w:color w:val="000000"/>
          <w:szCs w:val="22"/>
        </w:rPr>
        <w:t>cm</w:t>
      </w:r>
      <w:r w:rsidRPr="005058D1">
        <w:rPr>
          <w:color w:val="000000"/>
          <w:szCs w:val="22"/>
          <w:lang w:val="el-GR"/>
        </w:rPr>
        <w:t xml:space="preserve"> κάθετο (θα γίνει αναλογική σμίκρυνση 93% στο αρχείο που θα δοθεί στον Ανάδοχο από την Αναθέτουσα Αρχή), έχοντας αναλυτικά τις παρακάτω εργασίες:</w:t>
      </w:r>
    </w:p>
    <w:p w:rsidR="00D23FEF" w:rsidRPr="005058D1" w:rsidRDefault="00D23FEF" w:rsidP="00D23F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u w:val="single"/>
          <w:lang w:val="el-GR"/>
        </w:rPr>
      </w:pPr>
      <w:r w:rsidRPr="005058D1">
        <w:rPr>
          <w:color w:val="000000"/>
          <w:szCs w:val="22"/>
          <w:lang w:val="el-GR"/>
        </w:rPr>
        <w:t xml:space="preserve">Τελικό μοντάζ από έτοιμο αρχείο </w:t>
      </w:r>
      <w:r w:rsidRPr="005058D1">
        <w:rPr>
          <w:color w:val="000000"/>
          <w:szCs w:val="22"/>
        </w:rPr>
        <w:t>pdf</w:t>
      </w:r>
    </w:p>
    <w:p w:rsidR="00D23FEF" w:rsidRPr="005058D1" w:rsidRDefault="00D23FEF" w:rsidP="00D23F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u w:val="single"/>
          <w:lang w:val="el-GR"/>
        </w:rPr>
      </w:pPr>
      <w:r w:rsidRPr="005058D1">
        <w:rPr>
          <w:color w:val="000000"/>
          <w:szCs w:val="22"/>
          <w:lang w:val="el-GR"/>
        </w:rPr>
        <w:t xml:space="preserve">4χρωμη ψηφιακή εκτύπωση σε χαρτί </w:t>
      </w:r>
      <w:r w:rsidRPr="005058D1">
        <w:rPr>
          <w:color w:val="000000"/>
          <w:szCs w:val="22"/>
        </w:rPr>
        <w:t>velvet</w:t>
      </w:r>
      <w:r w:rsidRPr="005058D1">
        <w:rPr>
          <w:color w:val="000000"/>
          <w:szCs w:val="22"/>
          <w:lang w:val="el-GR"/>
        </w:rPr>
        <w:t xml:space="preserve"> </w:t>
      </w:r>
      <w:proofErr w:type="spellStart"/>
      <w:r w:rsidRPr="005058D1">
        <w:rPr>
          <w:color w:val="000000"/>
          <w:szCs w:val="22"/>
        </w:rPr>
        <w:t>sappi</w:t>
      </w:r>
      <w:proofErr w:type="spellEnd"/>
      <w:r w:rsidRPr="005058D1">
        <w:rPr>
          <w:color w:val="000000"/>
          <w:szCs w:val="22"/>
          <w:lang w:val="el-GR"/>
        </w:rPr>
        <w:t xml:space="preserve"> </w:t>
      </w:r>
      <w:r w:rsidRPr="005058D1">
        <w:rPr>
          <w:color w:val="000000"/>
          <w:szCs w:val="22"/>
        </w:rPr>
        <w:t>satin</w:t>
      </w:r>
      <w:r w:rsidRPr="005058D1">
        <w:rPr>
          <w:color w:val="000000"/>
          <w:szCs w:val="22"/>
          <w:lang w:val="el-GR"/>
        </w:rPr>
        <w:t xml:space="preserve"> 150 </w:t>
      </w:r>
      <w:r w:rsidRPr="005058D1">
        <w:rPr>
          <w:color w:val="000000"/>
          <w:szCs w:val="22"/>
        </w:rPr>
        <w:t>gsm</w:t>
      </w:r>
      <w:r w:rsidRPr="005058D1">
        <w:rPr>
          <w:color w:val="000000"/>
          <w:szCs w:val="22"/>
          <w:lang w:val="el-GR"/>
        </w:rPr>
        <w:t xml:space="preserve"> για 60 σελίδες σώματος σε 350 </w:t>
      </w:r>
      <w:r w:rsidRPr="005058D1">
        <w:rPr>
          <w:color w:val="000000"/>
          <w:szCs w:val="22"/>
        </w:rPr>
        <w:t>gsm</w:t>
      </w:r>
      <w:r w:rsidRPr="005058D1">
        <w:rPr>
          <w:color w:val="000000"/>
          <w:szCs w:val="22"/>
          <w:lang w:val="el-GR"/>
        </w:rPr>
        <w:t xml:space="preserve"> για το εξώφυλλο</w:t>
      </w:r>
    </w:p>
    <w:p w:rsidR="00D23FEF" w:rsidRPr="005058D1" w:rsidRDefault="00D23FEF" w:rsidP="00D23F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u w:val="single"/>
          <w:lang w:val="el-GR"/>
        </w:rPr>
      </w:pPr>
      <w:r w:rsidRPr="005058D1">
        <w:rPr>
          <w:color w:val="000000"/>
          <w:szCs w:val="22"/>
          <w:lang w:val="el-GR"/>
        </w:rPr>
        <w:t xml:space="preserve">Ματ πλαστικοποίηση μιας όψης για το εξώφυλλο </w:t>
      </w:r>
    </w:p>
    <w:p w:rsidR="00D23FEF" w:rsidRPr="00C66526" w:rsidRDefault="00D23FEF" w:rsidP="00D23F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60" w:line="259" w:lineRule="auto"/>
        <w:jc w:val="left"/>
        <w:rPr>
          <w:color w:val="000000"/>
          <w:szCs w:val="22"/>
          <w:u w:val="single"/>
        </w:rPr>
      </w:pPr>
      <w:r w:rsidRPr="00A61FA1">
        <w:rPr>
          <w:color w:val="000000"/>
          <w:szCs w:val="22"/>
          <w:lang w:val="el-GR"/>
        </w:rPr>
        <w:t>Βιβλιοδεσία κολλητό με κόλλα</w:t>
      </w:r>
      <w:r w:rsidRPr="005058D1">
        <w:rPr>
          <w:color w:val="000000"/>
          <w:szCs w:val="22"/>
        </w:rPr>
        <w:t xml:space="preserve"> PUR</w:t>
      </w:r>
    </w:p>
    <w:p w:rsidR="00D23FEF" w:rsidRDefault="00D23FEF" w:rsidP="00D23FEF">
      <w:pPr>
        <w:suppressAutoHyphens w:val="0"/>
        <w:autoSpaceDE w:val="0"/>
        <w:spacing w:after="60"/>
        <w:rPr>
          <w:rFonts w:eastAsia="SimSun"/>
          <w:iCs/>
          <w:szCs w:val="22"/>
          <w:lang w:val="el-GR"/>
        </w:rPr>
      </w:pPr>
    </w:p>
    <w:p w:rsidR="0010170C" w:rsidRDefault="0010170C">
      <w:bookmarkStart w:id="1" w:name="_GoBack"/>
      <w:bookmarkEnd w:id="1"/>
    </w:p>
    <w:sectPr w:rsidR="001017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4D210B"/>
    <w:multiLevelType w:val="hybridMultilevel"/>
    <w:tmpl w:val="A498E0D2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AA2608"/>
    <w:multiLevelType w:val="hybridMultilevel"/>
    <w:tmpl w:val="68CCB5E4"/>
    <w:lvl w:ilvl="0" w:tplc="7A8E1F58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7A22D8"/>
    <w:multiLevelType w:val="multilevel"/>
    <w:tmpl w:val="CA862330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2C3131B"/>
    <w:multiLevelType w:val="multilevel"/>
    <w:tmpl w:val="5740A630"/>
    <w:lvl w:ilvl="0">
      <w:start w:val="1"/>
      <w:numFmt w:val="bullet"/>
      <w:pStyle w:val="-HEAD4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pStyle w:val="-HEAD5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FEF"/>
    <w:rsid w:val="0010170C"/>
    <w:rsid w:val="00D2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0EEFD-4B89-498B-B477-91CF7C4CF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3FEF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D23F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1"/>
    <w:next w:val="a"/>
    <w:link w:val="2Char"/>
    <w:qFormat/>
    <w:rsid w:val="00D23FEF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D23FEF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customStyle="1" w:styleId="-HEAD4">
    <w:name w:val="ΠΑΡΑΡΤΗΜΑ-HEAD 4"/>
    <w:basedOn w:val="a"/>
    <w:rsid w:val="00D23FEF"/>
    <w:pPr>
      <w:keepNext/>
      <w:keepLines/>
      <w:numPr>
        <w:numId w:val="1"/>
      </w:numPr>
      <w:autoSpaceDE w:val="0"/>
      <w:spacing w:before="40" w:line="259" w:lineRule="auto"/>
      <w:ind w:leftChars="-1" w:left="-1" w:hangingChars="1" w:hanging="1"/>
      <w:jc w:val="left"/>
      <w:textDirection w:val="btLr"/>
      <w:textAlignment w:val="top"/>
      <w:outlineLvl w:val="3"/>
    </w:pPr>
    <w:rPr>
      <w:rFonts w:ascii="Calibri Light" w:eastAsia="SimSun" w:hAnsi="Calibri Light" w:cs="Times New Roman"/>
      <w:i/>
      <w:iCs/>
      <w:color w:val="2E74B5"/>
      <w:position w:val="-1"/>
      <w:szCs w:val="22"/>
      <w:lang w:val="el-GR" w:eastAsia="el-GR"/>
    </w:rPr>
  </w:style>
  <w:style w:type="paragraph" w:customStyle="1" w:styleId="-HEAD5">
    <w:name w:val="ΠΑΡΑΡΤΗΜΑ-HEAD 5"/>
    <w:basedOn w:val="a"/>
    <w:next w:val="a"/>
    <w:rsid w:val="00D23FEF"/>
    <w:pPr>
      <w:keepNext/>
      <w:keepLines/>
      <w:numPr>
        <w:ilvl w:val="1"/>
        <w:numId w:val="1"/>
      </w:numPr>
      <w:autoSpaceDE w:val="0"/>
      <w:spacing w:before="240"/>
      <w:ind w:leftChars="-1" w:left="-1" w:hangingChars="1" w:hanging="1"/>
      <w:jc w:val="left"/>
      <w:textDirection w:val="btLr"/>
      <w:textAlignment w:val="top"/>
      <w:outlineLvl w:val="4"/>
    </w:pPr>
    <w:rPr>
      <w:rFonts w:eastAsia="SimSun"/>
      <w:color w:val="595959"/>
      <w:position w:val="-1"/>
      <w:szCs w:val="22"/>
      <w:u w:val="single"/>
      <w:lang w:val="el-GR" w:eastAsia="el-GR"/>
    </w:rPr>
  </w:style>
  <w:style w:type="character" w:customStyle="1" w:styleId="1Char">
    <w:name w:val="Επικεφαλίδα 1 Char"/>
    <w:basedOn w:val="a0"/>
    <w:link w:val="1"/>
    <w:uiPriority w:val="9"/>
    <w:rsid w:val="00D23FE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770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ETHNIKI ARXI DIAFANEIAS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ΚΥΡΙΑΚΗ ΠΑΠΑΔΕΛΟΥ</dc:creator>
  <cp:keywords/>
  <dc:description/>
  <cp:lastModifiedBy>ΚΥΡΙΑΚΗ ΠΑΠΑΔΕΛΟΥ</cp:lastModifiedBy>
  <cp:revision>1</cp:revision>
  <dcterms:created xsi:type="dcterms:W3CDTF">2024-10-03T07:56:00Z</dcterms:created>
  <dcterms:modified xsi:type="dcterms:W3CDTF">2024-10-03T07:57:00Z</dcterms:modified>
</cp:coreProperties>
</file>